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174b7"/>
          <w:sz w:val="48"/>
          <w:szCs w:val="48"/>
          <w:u w:color="0174b7"/>
          <w14:textFill>
            <w14:solidFill>
              <w14:srgbClr w14:val="0174B7"/>
            </w14:solidFill>
          </w14:textFill>
        </w:rPr>
      </w:pPr>
      <w:r>
        <w:rPr>
          <w:b w:val="1"/>
          <w:bCs w:val="1"/>
          <w:outline w:val="0"/>
          <w:color w:val="0174b7"/>
          <w:sz w:val="48"/>
          <w:szCs w:val="48"/>
          <w:u w:color="0174b7"/>
          <w:rtl w:val="0"/>
          <w:lang w:val="en-US"/>
          <w14:textFill>
            <w14:solidFill>
              <w14:srgbClr w14:val="0174B7"/>
            </w14:solidFill>
          </w14:textFill>
        </w:rPr>
        <w:t>Safety Stand Down - Why Take A Chance?</w:t>
      </w:r>
    </w:p>
    <w:p>
      <w:pPr>
        <w:pStyle w:val="Heading"/>
      </w:pP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Are you willing to risk losing your ability to see? Thousands of people take that chance every day by not wearing needed eye protection. In fact, 3 out of 5 workers who have experienced an eye injury were not wearing their eye protection. </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 survey by the Bureau of Labor Statistics (BLS) found that nearly 70% of the injuries were the result of flying or falling objects. </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What can you do so you are not added to these statistics? Easy... </w:t>
      </w:r>
    </w:p>
    <w:p>
      <w:pPr>
        <w:pStyle w:val="Body"/>
        <w:numPr>
          <w:ilvl w:val="0"/>
          <w:numId w:val="2"/>
        </w:numPr>
        <w:bidi w:val="0"/>
        <w:spacing w:before="100" w:after="100"/>
        <w:ind w:right="0"/>
        <w:jc w:val="left"/>
        <w:rPr>
          <w:sz w:val="24"/>
          <w:szCs w:val="24"/>
          <w:rtl w:val="0"/>
          <w:lang w:val="en-US"/>
        </w:rPr>
      </w:pPr>
      <w:r>
        <w:rPr>
          <w:b w:val="1"/>
          <w:bCs w:val="1"/>
          <w:i w:val="1"/>
          <w:iCs w:val="1"/>
          <w:sz w:val="24"/>
          <w:szCs w:val="24"/>
          <w:rtl w:val="0"/>
          <w:lang w:val="en-US"/>
        </w:rPr>
        <w:t>WEAR PROPER EYE PROTECTION AT ALL TIMES.</w:t>
      </w:r>
      <w:r>
        <w:rPr>
          <w:sz w:val="24"/>
          <w:szCs w:val="24"/>
          <w:rtl w:val="0"/>
          <w:lang w:val="en-US"/>
        </w:rPr>
        <w:t xml:space="preserve"> It is estimated that 90% of eye injuries can be prevented with proper protective eyewear. Manufacturers of eye and face protection have greatly improved their products to help encourage more willing and more consistent use. In the past workers in the field would not wear protection because of the equipment's lack of comfort, durability, or outdated styling. Considerable advancements have now been made in the design of this protection to improve the comfort, durability, and fashion.</w:t>
      </w:r>
    </w:p>
    <w:p>
      <w:pPr>
        <w:pStyle w:val="Body"/>
        <w:spacing w:before="100" w:after="100"/>
        <w:ind w:left="720" w:firstLine="0"/>
        <w:rPr>
          <w:sz w:val="24"/>
          <w:szCs w:val="24"/>
          <w:lang w:val="en-US"/>
        </w:rPr>
      </w:pPr>
    </w:p>
    <w:p>
      <w:pPr>
        <w:pStyle w:val="Body"/>
        <w:numPr>
          <w:ilvl w:val="0"/>
          <w:numId w:val="2"/>
        </w:numPr>
        <w:bidi w:val="0"/>
        <w:spacing w:before="100" w:after="100"/>
        <w:ind w:right="0"/>
        <w:jc w:val="left"/>
        <w:rPr>
          <w:sz w:val="24"/>
          <w:szCs w:val="24"/>
          <w:rtl w:val="0"/>
          <w:lang w:val="en-US"/>
        </w:rPr>
      </w:pPr>
      <w:r>
        <w:rPr>
          <w:b w:val="1"/>
          <w:bCs w:val="1"/>
          <w:i w:val="1"/>
          <w:iCs w:val="1"/>
          <w:sz w:val="24"/>
          <w:szCs w:val="24"/>
          <w:rtl w:val="0"/>
          <w:lang w:val="en-US"/>
        </w:rPr>
        <w:t>MAKE SURE THE EYE PROTECTION IS RIGHT FOR THE HAZARD</w:t>
      </w:r>
      <w:r>
        <w:rPr>
          <w:i w:val="1"/>
          <w:iCs w:val="1"/>
          <w:sz w:val="24"/>
          <w:szCs w:val="24"/>
          <w:rtl w:val="0"/>
          <w:lang w:val="en-US"/>
        </w:rPr>
        <w:t xml:space="preserve"> </w:t>
      </w:r>
      <w:r>
        <w:rPr>
          <w:sz w:val="24"/>
          <w:szCs w:val="24"/>
          <w:rtl w:val="0"/>
          <w:lang w:val="en-US"/>
        </w:rPr>
        <w:t>and that it fits</w:t>
      </w:r>
      <w:r>
        <w:rPr>
          <w:i w:val="1"/>
          <w:iCs w:val="1"/>
          <w:sz w:val="24"/>
          <w:szCs w:val="24"/>
          <w:rtl w:val="0"/>
          <w:lang w:val="en-US"/>
        </w:rPr>
        <w:t xml:space="preserve"> </w:t>
      </w:r>
      <w:r>
        <w:rPr>
          <w:sz w:val="24"/>
          <w:szCs w:val="24"/>
          <w:rtl w:val="0"/>
          <w:lang w:val="en-US"/>
        </w:rPr>
        <w:t>correctly. Also know when to wear goggles and/or a face shield especially when doing high hazard work such as grinding, chipping, or working with corrosive compounds.</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Protecting your eyesight should be one of your most paramount concerns whether you are on the job or not. Your company may provide you the protection and have a 100% eye protection policy. However, it is your responsibility to wear eye protection. Without your commitment, you put yourself at risk of losing your eyesight.</w:t>
      </w:r>
    </w:p>
    <w:p>
      <w:pPr>
        <w:pStyle w:val="Body"/>
      </w:pPr>
    </w:p>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2.0pt;margin-top:24.4pt;width:151.6pt;height:34.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02.0pt;margin-top:24.4pt;width:151.6pt;height:34.3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p>
    <w:sectPr>
      <w:headerReference w:type="default" r:id="rId4"/>
      <w:headerReference w:type="first" r:id="rId5"/>
      <w:footerReference w:type="default" r:id="rId6"/>
      <w:footerReference w:type="first" r:id="rId7"/>
      <w:pgSz w:w="12240" w:h="15840" w:orient="portrait"/>
      <w:pgMar w:top="1440" w:right="1440" w:bottom="2268" w:left="1440" w:header="2268"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jc w:val="center"/>
      <w:rPr>
        <w:b w:val="1"/>
        <w:bCs w:val="1"/>
        <w:sz w:val="16"/>
        <w:szCs w:val="16"/>
      </w:rPr>
    </w:pPr>
    <w:r>
      <w:rPr>
        <w:b w:val="1"/>
        <w:bCs w:val="1"/>
        <w:sz w:val="16"/>
        <w:szCs w:val="16"/>
        <w:rtl w:val="0"/>
        <w:lang w:val="en-US"/>
      </w:rPr>
      <w:t>Once printed this document becomes uncontrolled.  Refer to JJ White for controlled copy.</w:t>
    </w:r>
  </w:p>
  <w:p>
    <w:pPr>
      <w:pStyle w:val="header"/>
      <w:spacing w:after="120"/>
      <w:rPr>
        <w:b w:val="1"/>
        <w:bCs w:val="1"/>
        <w:sz w:val="16"/>
        <w:szCs w:val="16"/>
      </w:rPr>
    </w:pPr>
    <w:r>
      <w:rPr>
        <w:sz w:val="16"/>
        <w:szCs w:val="16"/>
        <w:rtl w:val="0"/>
        <w:lang w:val="en-US"/>
      </w:rPr>
      <w:t xml:space="preserve">Document No. </w:t>
    </w:r>
    <w:r>
      <w:rPr>
        <w:b w:val="1"/>
        <w:bCs w:val="1"/>
        <w:sz w:val="16"/>
        <w:szCs w:val="16"/>
        <w:rtl w:val="0"/>
        <w:lang w:val="en-US"/>
      </w:rPr>
      <w:t>XXXX-XX-XXX-X-XXXX</w:t>
      <w:tab/>
    </w:r>
    <w:r>
      <w:rPr>
        <w:sz w:val="16"/>
        <w:szCs w:val="16"/>
        <w:rtl w:val="0"/>
        <w:lang w:val="en-US"/>
      </w:rPr>
      <w:t>Rev No.</w:t>
    </w:r>
    <w:r>
      <w:rPr>
        <w:b w:val="1"/>
        <w:bCs w:val="1"/>
        <w:sz w:val="16"/>
        <w:szCs w:val="16"/>
        <w:rtl w:val="0"/>
        <w:lang w:val="en-US"/>
      </w:rPr>
      <w:t xml:space="preserve"> 0</w:t>
    </w: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rPr>
        <w:b w:val="1"/>
        <w:bCs w:val="1"/>
        <w:sz w:val="16"/>
        <w:szCs w:val="16"/>
      </w:rPr>
    </w:pP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81521" cy="1333500"/>
          <wp:effectExtent l="0" t="0" r="0" b="0"/>
          <wp:wrapNone/>
          <wp:docPr id="1073741825"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1" cy="1333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6" name="officeArt object" descr="CLO_RGB"/>
          <wp:cNvGraphicFramePr/>
          <a:graphic xmlns:a="http://schemas.openxmlformats.org/drawingml/2006/main">
            <a:graphicData uri="http://schemas.openxmlformats.org/drawingml/2006/picture">
              <pic:pic xmlns:pic="http://schemas.openxmlformats.org/drawingml/2006/picture">
                <pic:nvPicPr>
                  <pic:cNvPr id="1073741826"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-9121</wp:posOffset>
          </wp:positionH>
          <wp:positionV relativeFrom="page">
            <wp:posOffset>0</wp:posOffset>
          </wp:positionV>
          <wp:extent cx="7781522" cy="1333500"/>
          <wp:effectExtent l="0" t="0" r="0" b="0"/>
          <wp:wrapNone/>
          <wp:docPr id="1073741827"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2" cy="1333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8916034</wp:posOffset>
              </wp:positionH>
              <wp:positionV relativeFrom="page">
                <wp:posOffset>1750060</wp:posOffset>
              </wp:positionV>
              <wp:extent cx="1925955" cy="435610"/>
              <wp:effectExtent l="0" t="0" r="0" b="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02.0pt;margin-top:137.8pt;width:151.6pt;height:3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9" name="officeArt object" descr="CLO_RGB"/>
          <wp:cNvGraphicFramePr/>
          <a:graphic xmlns:a="http://schemas.openxmlformats.org/drawingml/2006/main">
            <a:graphicData uri="http://schemas.openxmlformats.org/drawingml/2006/picture">
              <pic:pic xmlns:pic="http://schemas.openxmlformats.org/drawingml/2006/picture">
                <pic:nvPicPr>
                  <pic:cNvPr id="1073741829"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Clough">
  <a:themeElements>
    <a:clrScheme name="Clough">
      <a:dk1>
        <a:srgbClr val="000000"/>
      </a:dk1>
      <a:lt1>
        <a:srgbClr val="FFFFFF"/>
      </a:lt1>
      <a:dk2>
        <a:srgbClr val="A7A7A7"/>
      </a:dk2>
      <a:lt2>
        <a:srgbClr val="535353"/>
      </a:lt2>
      <a:accent1>
        <a:srgbClr val="F0CA1C"/>
      </a:accent1>
      <a:accent2>
        <a:srgbClr val="0174B7"/>
      </a:accent2>
      <a:accent3>
        <a:srgbClr val="003F63"/>
      </a:accent3>
      <a:accent4>
        <a:srgbClr val="C1C5C8"/>
      </a:accent4>
      <a:accent5>
        <a:srgbClr val="1C2B39"/>
      </a:accent5>
      <a:accent6>
        <a:srgbClr val="006662"/>
      </a:accent6>
      <a:hlink>
        <a:srgbClr val="0000FF"/>
      </a:hlink>
      <a:folHlink>
        <a:srgbClr val="FF00FF"/>
      </a:folHlink>
    </a:clrScheme>
    <a:fontScheme name="Clough">
      <a:majorFont>
        <a:latin typeface="Helvetica Neue"/>
        <a:ea typeface="Helvetica Neue"/>
        <a:cs typeface="Helvetica Neue"/>
      </a:majorFont>
      <a:minorFont>
        <a:latin typeface="Helvetica Neue"/>
        <a:ea typeface="Helvetica Neue"/>
        <a:cs typeface="Helvetica Neue"/>
      </a:minorFont>
    </a:fontScheme>
    <a:fmtScheme name="Clough">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