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0174b7"/>
          <w:sz w:val="48"/>
          <w:szCs w:val="48"/>
          <w:u w:color="0174b7"/>
          <w14:textFill>
            <w14:solidFill>
              <w14:srgbClr w14:val="0174B7"/>
            </w14:solidFill>
          </w14:textFill>
        </w:rPr>
      </w:pPr>
      <w:r>
        <w:rPr>
          <w:b w:val="1"/>
          <w:bCs w:val="1"/>
          <w:outline w:val="0"/>
          <w:color w:val="0174b7"/>
          <w:sz w:val="48"/>
          <w:szCs w:val="48"/>
          <w:u w:color="0174b7"/>
          <w:rtl w:val="0"/>
          <w:lang w:val="en-US"/>
          <w14:textFill>
            <w14:solidFill>
              <w14:srgbClr w14:val="0174B7"/>
            </w14:solidFill>
          </w14:textFill>
        </w:rPr>
        <w:t>Toolbox Talk - Falls From Any Height</w:t>
      </w:r>
    </w:p>
    <w:p>
      <w:pPr>
        <w:pStyle w:val="Heading"/>
      </w:pPr>
    </w:p>
    <w:p>
      <w:pPr>
        <w:pStyle w:val="Body"/>
        <w:spacing w:line="375" w:lineRule="atLeast"/>
        <w:rPr>
          <w:rFonts w:ascii="Lato" w:cs="Lato" w:hAnsi="Lato" w:eastAsia="Lato"/>
          <w:outline w:val="0"/>
          <w:color w:val="2a2726"/>
          <w:sz w:val="24"/>
          <w:szCs w:val="24"/>
          <w:u w:color="2a2726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Consider your work area. Are there locations from which someone could fall? What sort of protection is in place to prevent a fall? And is there equipment to stop a fall?</w:t>
      </w:r>
    </w:p>
    <w:p>
      <w:pPr>
        <w:pStyle w:val="Body"/>
        <w:spacing w:line="375" w:lineRule="atLeast"/>
        <w:rPr>
          <w:rFonts w:ascii="Lato" w:cs="Lato" w:hAnsi="Lato" w:eastAsia="Lato"/>
          <w:outline w:val="0"/>
          <w:color w:val="2a2726"/>
          <w:sz w:val="24"/>
          <w:szCs w:val="24"/>
          <w:u w:color="2a2726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 xml:space="preserve">The situations to be considered are both: </w:t>
      </w:r>
    </w:p>
    <w:p>
      <w:pPr>
        <w:pStyle w:val="Body"/>
        <w:numPr>
          <w:ilvl w:val="0"/>
          <w:numId w:val="2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Permanent - such as a fixed ladder on a process tank or mezzanine floor where materials are stored.</w:t>
      </w:r>
    </w:p>
    <w:p>
      <w:pPr>
        <w:pStyle w:val="Body"/>
        <w:numPr>
          <w:ilvl w:val="0"/>
          <w:numId w:val="2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Temporary - such as a scaffold or the top of a loaded truck.</w:t>
      </w:r>
    </w:p>
    <w:p>
      <w:pPr>
        <w:pStyle w:val="Body"/>
        <w:spacing w:line="375" w:lineRule="atLeast"/>
        <w:rPr>
          <w:rFonts w:ascii="Lato" w:cs="Lato" w:hAnsi="Lato" w:eastAsia="Lato"/>
          <w:outline w:val="0"/>
          <w:color w:val="2a2726"/>
          <w:sz w:val="24"/>
          <w:szCs w:val="24"/>
          <w:u w:color="2a2726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 xml:space="preserve">Fall protection equipment is broadly divided into two categories: </w:t>
      </w:r>
    </w:p>
    <w:p>
      <w:pPr>
        <w:pStyle w:val="Body"/>
        <w:numPr>
          <w:ilvl w:val="0"/>
          <w:numId w:val="4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One is fall prevention equipment. Guardrails and coverings at floor openings and safety-interlock gates on elevated platforms are designed to prevent falls. A body harness worn by the worker can also be used to tether him to an area away from the fall hazard.</w:t>
      </w:r>
    </w:p>
    <w:p>
      <w:pPr>
        <w:pStyle w:val="Body"/>
        <w:numPr>
          <w:ilvl w:val="0"/>
          <w:numId w:val="4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 xml:space="preserve">Fall arrest equipment is designed to save the worker if he falls. He may wear Personal Protective Equipment consisting of a body harness and lanyard attached to a lifeline or an anchor point. Or a net slung below the work area may protect him. </w:t>
      </w:r>
    </w:p>
    <w:p>
      <w:pPr>
        <w:pStyle w:val="Body"/>
        <w:spacing w:line="375" w:lineRule="atLeast"/>
        <w:rPr>
          <w:rFonts w:ascii="Lato" w:cs="Lato" w:hAnsi="Lato" w:eastAsia="Lato"/>
          <w:outline w:val="0"/>
          <w:color w:val="2a2726"/>
          <w:sz w:val="24"/>
          <w:szCs w:val="24"/>
          <w:u w:color="2a2726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 xml:space="preserve">Check these areas: </w:t>
      </w:r>
    </w:p>
    <w:p>
      <w:pPr>
        <w:pStyle w:val="Body"/>
        <w:numPr>
          <w:ilvl w:val="0"/>
          <w:numId w:val="6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Do employees ever have to climb on top of vehicles, to unload tankers, remove load strapping, paint or do other maintenance?</w:t>
      </w:r>
    </w:p>
    <w:p>
      <w:pPr>
        <w:pStyle w:val="Body"/>
        <w:numPr>
          <w:ilvl w:val="0"/>
          <w:numId w:val="6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Does anyone ever go to the roof? Do maintenance workers service the air conditioner up there? What is the potential for falls?</w:t>
      </w:r>
    </w:p>
    <w:p>
      <w:pPr>
        <w:pStyle w:val="Body"/>
        <w:numPr>
          <w:ilvl w:val="0"/>
          <w:numId w:val="6"/>
        </w:numPr>
        <w:bidi w:val="0"/>
        <w:spacing w:before="100" w:after="100" w:line="375" w:lineRule="atLeast"/>
        <w:ind w:right="0"/>
        <w:jc w:val="left"/>
        <w:rPr>
          <w:rFonts w:ascii="Lato" w:cs="Lato" w:hAnsi="Lato" w:eastAsia="Lato"/>
          <w:outline w:val="0"/>
          <w:color w:val="2a2726"/>
          <w:sz w:val="24"/>
          <w:szCs w:val="24"/>
          <w:rtl w:val="0"/>
          <w:lang w:val="en-US"/>
          <w14:textFill>
            <w14:solidFill>
              <w14:srgbClr w14:val="2A2726"/>
            </w14:solidFill>
          </w14:textFill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 xml:space="preserve">Floor openings created by construction work must always be properly barricaded and securely covered. </w:t>
      </w:r>
    </w:p>
    <w:p>
      <w:pPr>
        <w:pStyle w:val="Body"/>
        <w:spacing w:line="375" w:lineRule="atLeast"/>
        <w:rPr>
          <w:rFonts w:ascii="Courier" w:cs="Courier" w:hAnsi="Courier" w:eastAsia="Courier"/>
          <w:sz w:val="24"/>
          <w:szCs w:val="24"/>
          <w:lang w:val="en-US"/>
        </w:rPr>
      </w:pPr>
      <w:r>
        <w:rPr>
          <w:rFonts w:ascii="Lato" w:cs="Lato" w:hAnsi="Lato" w:eastAsia="Lato"/>
          <w:outline w:val="0"/>
          <w:color w:val="2a2726"/>
          <w:sz w:val="24"/>
          <w:szCs w:val="24"/>
          <w:u w:color="2a2726"/>
          <w:rtl w:val="0"/>
          <w:lang w:val="en-US"/>
          <w14:textFill>
            <w14:solidFill>
              <w14:srgbClr w14:val="2A2726"/>
            </w14:solidFill>
          </w14:textFill>
        </w:rPr>
        <w:t>Safety laws are in place to prevent falls from heights. Be sure to follow these rules. You know a fall hazard when you see one, so report it to ensure it gets fixed.</w: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8916034</wp:posOffset>
                </wp:positionH>
                <wp:positionV relativeFrom="line">
                  <wp:posOffset>309880</wp:posOffset>
                </wp:positionV>
                <wp:extent cx="1925955" cy="435610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43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60" w:after="60"/>
                              <w:jc w:val="righ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CHOOSE CLASSIFICATION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2.0pt;margin-top:24.4pt;width:151.6pt;height:34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60" w:after="60"/>
                        <w:jc w:val="right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CHOOSE CLASSIFICATION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8916034</wp:posOffset>
                </wp:positionH>
                <wp:positionV relativeFrom="line">
                  <wp:posOffset>309880</wp:posOffset>
                </wp:positionV>
                <wp:extent cx="1925955" cy="435610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43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60" w:after="60"/>
                              <w:jc w:val="righ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CHOOSE CLASSIFICATION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02.0pt;margin-top:24.4pt;width:151.6pt;height:34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60" w:after="60"/>
                        <w:jc w:val="right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CHOOSE CLASSIFICATION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2268" w:left="1440" w:header="2268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">
    <w:charset w:val="00"/>
    <w:family w:val="roman"/>
    <w:pitch w:val="default"/>
  </w:font>
  <w:font w:name="Lato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after="120"/>
      <w:jc w:val="center"/>
      <w:rPr>
        <w:b w:val="1"/>
        <w:bCs w:val="1"/>
        <w:sz w:val="16"/>
        <w:szCs w:val="16"/>
      </w:rPr>
    </w:pPr>
    <w:r>
      <w:rPr>
        <w:b w:val="1"/>
        <w:bCs w:val="1"/>
        <w:sz w:val="16"/>
        <w:szCs w:val="16"/>
        <w:rtl w:val="0"/>
        <w:lang w:val="en-US"/>
      </w:rPr>
      <w:t>Once printed this document becomes uncontrolled.  Refer to JJ White for controlled copy.</w:t>
    </w:r>
  </w:p>
  <w:p>
    <w:pPr>
      <w:pStyle w:val="header"/>
      <w:spacing w:after="120"/>
      <w:rPr>
        <w:b w:val="1"/>
        <w:bCs w:val="1"/>
        <w:sz w:val="16"/>
        <w:szCs w:val="16"/>
      </w:rPr>
    </w:pPr>
    <w:r>
      <w:rPr>
        <w:sz w:val="16"/>
        <w:szCs w:val="16"/>
        <w:rtl w:val="0"/>
        <w:lang w:val="en-US"/>
      </w:rPr>
      <w:t xml:space="preserve">Document No. </w:t>
    </w:r>
    <w:r>
      <w:rPr>
        <w:b w:val="1"/>
        <w:bCs w:val="1"/>
        <w:sz w:val="16"/>
        <w:szCs w:val="16"/>
        <w:rtl w:val="0"/>
        <w:lang w:val="en-US"/>
      </w:rPr>
      <w:t>XXXX-XX-XXX-X-XXXX</w:t>
      <w:tab/>
    </w:r>
    <w:r>
      <w:rPr>
        <w:sz w:val="16"/>
        <w:szCs w:val="16"/>
        <w:rtl w:val="0"/>
        <w:lang w:val="en-US"/>
      </w:rPr>
      <w:t>Rev No.</w:t>
    </w:r>
    <w:r>
      <w:rPr>
        <w:b w:val="1"/>
        <w:bCs w:val="1"/>
        <w:sz w:val="16"/>
        <w:szCs w:val="16"/>
        <w:rtl w:val="0"/>
        <w:lang w:val="en-US"/>
      </w:rPr>
      <w:t xml:space="preserve"> 0</w:t>
    </w:r>
  </w:p>
  <w:p>
    <w:pPr>
      <w:pStyle w:val="footer"/>
      <w:spacing w:before="0" w:after="120"/>
    </w:pPr>
    <w:r>
      <w:rPr>
        <w:sz w:val="16"/>
        <w:szCs w:val="16"/>
        <w:rtl w:val="0"/>
        <w:lang w:val="en-US"/>
      </w:rPr>
      <w:t xml:space="preserve">Page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after="120"/>
      <w:rPr>
        <w:b w:val="1"/>
        <w:bCs w:val="1"/>
        <w:sz w:val="16"/>
        <w:szCs w:val="16"/>
      </w:rPr>
    </w:pPr>
  </w:p>
  <w:p>
    <w:pPr>
      <w:pStyle w:val="footer"/>
      <w:spacing w:before="0" w:after="120"/>
    </w:pPr>
    <w:r>
      <w:rPr>
        <w:sz w:val="16"/>
        <w:szCs w:val="16"/>
        <w:rtl w:val="0"/>
        <w:lang w:val="en-US"/>
      </w:rPr>
      <w:t xml:space="preserve">Page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521" cy="1333500"/>
          <wp:effectExtent l="0" t="0" r="0" b="0"/>
          <wp:wrapNone/>
          <wp:docPr id="1073741825" name="officeArt object" descr="A blue triangle with a black triang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ue triangle with a black triangleDescription automatically generated with medium confidence" descr="A blue triangle with a black triangl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21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12478932</wp:posOffset>
          </wp:positionH>
          <wp:positionV relativeFrom="page">
            <wp:posOffset>8727090</wp:posOffset>
          </wp:positionV>
          <wp:extent cx="2172357" cy="851338"/>
          <wp:effectExtent l="0" t="0" r="0" b="0"/>
          <wp:wrapNone/>
          <wp:docPr id="1073741826" name="officeArt object" descr="CL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LO_RGB" descr="CLO_RG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57" cy="8513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-9121</wp:posOffset>
          </wp:positionH>
          <wp:positionV relativeFrom="page">
            <wp:posOffset>0</wp:posOffset>
          </wp:positionV>
          <wp:extent cx="7781522" cy="1333500"/>
          <wp:effectExtent l="0" t="0" r="0" b="0"/>
          <wp:wrapNone/>
          <wp:docPr id="1073741827" name="officeArt object" descr="A blue triangle with a black triang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blue triangle with a black triangleDescription automatically generated with medium confidence" descr="A blue triangle with a black triangl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22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8916034</wp:posOffset>
              </wp:positionH>
              <wp:positionV relativeFrom="page">
                <wp:posOffset>1750060</wp:posOffset>
              </wp:positionV>
              <wp:extent cx="1925955" cy="435610"/>
              <wp:effectExtent l="0" t="0" r="0" b="0"/>
              <wp:wrapNone/>
              <wp:docPr id="1073741828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5955" cy="4356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60" w:after="60"/>
                            <w:jc w:val="right"/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CHOOSE CLASSIFICATION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702.0pt;margin-top:137.8pt;width:151.6pt;height:34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60" w:after="60"/>
                      <w:jc w:val="right"/>
                    </w:pPr>
                    <w:r>
                      <w:rPr>
                        <w:b w:val="1"/>
                        <w:bCs w:val="1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CHOOSE CLASSIFICATION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12478932</wp:posOffset>
          </wp:positionH>
          <wp:positionV relativeFrom="page">
            <wp:posOffset>8727090</wp:posOffset>
          </wp:positionV>
          <wp:extent cx="2172357" cy="851338"/>
          <wp:effectExtent l="0" t="0" r="0" b="0"/>
          <wp:wrapNone/>
          <wp:docPr id="1073741829" name="officeArt object" descr="CL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LO_RGB" descr="CLO_RG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57" cy="8513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05" w:hanging="6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5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7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05" w:hanging="6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5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7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05" w:hanging="6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5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7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9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1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35" w:hanging="6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Clough">
  <a:themeElements>
    <a:clrScheme name="Clough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CA1C"/>
      </a:accent1>
      <a:accent2>
        <a:srgbClr val="0174B7"/>
      </a:accent2>
      <a:accent3>
        <a:srgbClr val="003F63"/>
      </a:accent3>
      <a:accent4>
        <a:srgbClr val="C1C5C8"/>
      </a:accent4>
      <a:accent5>
        <a:srgbClr val="1C2B39"/>
      </a:accent5>
      <a:accent6>
        <a:srgbClr val="006662"/>
      </a:accent6>
      <a:hlink>
        <a:srgbClr val="0000FF"/>
      </a:hlink>
      <a:folHlink>
        <a:srgbClr val="FF00FF"/>
      </a:folHlink>
    </a:clrScheme>
    <a:fontScheme name="Clough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Clough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1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1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